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EFA" w:rsidRPr="00C208B8" w:rsidRDefault="008F0DD4" w:rsidP="0023763F">
      <w:pPr>
        <w:jc w:val="center"/>
      </w:pPr>
      <w:bookmarkStart w:id="0" w:name="_GoBack"/>
      <w:bookmarkEnd w:id="0"/>
      <w:r>
        <w:rPr>
          <w:noProof/>
        </w:rPr>
        <w:drawing>
          <wp:inline distT="0" distB="0" distL="0" distR="0">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00CD3EFA" w:rsidRPr="00C208B8">
        <w:fldChar w:fldCharType="begin"/>
      </w:r>
      <w:r w:rsidR="00CD3EFA" w:rsidRPr="00C208B8">
        <w:instrText xml:space="preserve"> INCLUDEPICTURE "http://www.inet.hr/~box/images/grb-rh.gif" \* MERGEFORMATINET </w:instrText>
      </w:r>
      <w:r w:rsidR="00CD3EFA" w:rsidRPr="00C208B8">
        <w:fldChar w:fldCharType="end"/>
      </w:r>
    </w:p>
    <w:p w:rsidR="00CD3EFA" w:rsidRPr="0023763F" w:rsidRDefault="003A2F05" w:rsidP="0023763F">
      <w:pPr>
        <w:spacing w:before="60" w:after="1680"/>
        <w:jc w:val="center"/>
        <w:rPr>
          <w:sz w:val="28"/>
        </w:rPr>
      </w:pPr>
      <w:r w:rsidRPr="0023763F">
        <w:rPr>
          <w:sz w:val="28"/>
        </w:rPr>
        <w:t>VLADA REPUBLIKE HRVATSKE</w:t>
      </w:r>
    </w:p>
    <w:p w:rsidR="00CD3EFA" w:rsidRDefault="00CD3EFA"/>
    <w:p w:rsidR="00C337A4" w:rsidRPr="003A2F05" w:rsidRDefault="00C337A4" w:rsidP="0023763F">
      <w:pPr>
        <w:spacing w:after="2400"/>
        <w:jc w:val="right"/>
      </w:pPr>
      <w:r w:rsidRPr="003A2F05">
        <w:t xml:space="preserve">Zagreb, </w:t>
      </w:r>
      <w:r w:rsidR="00DF5473">
        <w:t>4</w:t>
      </w:r>
      <w:r w:rsidR="00341E17">
        <w:t xml:space="preserve">. </w:t>
      </w:r>
      <w:r w:rsidR="00DF5473">
        <w:t>lip</w:t>
      </w:r>
      <w:r w:rsidR="00341E17">
        <w:t>nja</w:t>
      </w:r>
      <w:r w:rsidRPr="003A2F05">
        <w:t xml:space="preserve"> 20</w:t>
      </w:r>
      <w:r w:rsidR="00341E17">
        <w:t>20</w:t>
      </w:r>
      <w:r w:rsidRPr="003A2F05">
        <w:t>.</w:t>
      </w:r>
    </w:p>
    <w:p w:rsidR="000350D9" w:rsidRPr="002179F8" w:rsidRDefault="000350D9" w:rsidP="000350D9">
      <w:pPr>
        <w:spacing w:line="360" w:lineRule="auto"/>
      </w:pPr>
      <w:r w:rsidRPr="002179F8">
        <w:t>__________________________________________________________________________</w:t>
      </w:r>
    </w:p>
    <w:p w:rsidR="000350D9" w:rsidRDefault="000350D9" w:rsidP="000350D9">
      <w:pPr>
        <w:tabs>
          <w:tab w:val="right" w:pos="1701"/>
          <w:tab w:val="left" w:pos="1843"/>
        </w:tabs>
        <w:spacing w:line="360" w:lineRule="auto"/>
        <w:ind w:left="1843" w:hanging="1843"/>
        <w:rPr>
          <w:b/>
          <w:smallCaps/>
        </w:rPr>
        <w:sectPr w:rsidR="000350D9" w:rsidSect="00DF5473">
          <w:headerReference w:type="default" r:id="rId12"/>
          <w:type w:val="continuous"/>
          <w:pgSz w:w="11906" w:h="16838"/>
          <w:pgMar w:top="1417" w:right="1417" w:bottom="1417" w:left="1417" w:header="709" w:footer="658"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0350D9" w:rsidTr="000350D9">
        <w:tc>
          <w:tcPr>
            <w:tcW w:w="1951" w:type="dxa"/>
          </w:tcPr>
          <w:p w:rsidR="000350D9" w:rsidRDefault="000350D9" w:rsidP="000350D9">
            <w:pPr>
              <w:spacing w:line="360" w:lineRule="auto"/>
              <w:jc w:val="right"/>
            </w:pPr>
            <w:r w:rsidRPr="003A2F05">
              <w:rPr>
                <w:b/>
                <w:smallCaps/>
              </w:rPr>
              <w:t>Predlagatelj</w:t>
            </w:r>
            <w:r w:rsidRPr="002179F8">
              <w:rPr>
                <w:b/>
              </w:rPr>
              <w:t>:</w:t>
            </w:r>
          </w:p>
        </w:tc>
        <w:tc>
          <w:tcPr>
            <w:tcW w:w="7229" w:type="dxa"/>
          </w:tcPr>
          <w:p w:rsidR="000350D9" w:rsidRDefault="00AC3D44" w:rsidP="00AC3D44">
            <w:pPr>
              <w:spacing w:line="360" w:lineRule="auto"/>
            </w:pPr>
            <w:r>
              <w:t>Ministarstvo mora, prometa i infrastrukture</w:t>
            </w:r>
          </w:p>
        </w:tc>
      </w:tr>
    </w:tbl>
    <w:p w:rsidR="000350D9" w:rsidRPr="002179F8" w:rsidRDefault="000350D9" w:rsidP="000350D9">
      <w:pPr>
        <w:spacing w:line="360" w:lineRule="auto"/>
      </w:pPr>
      <w:r w:rsidRPr="002179F8">
        <w:t>__________________________________________________________________________</w:t>
      </w:r>
    </w:p>
    <w:p w:rsidR="000350D9" w:rsidRDefault="000350D9" w:rsidP="000350D9">
      <w:pPr>
        <w:tabs>
          <w:tab w:val="right" w:pos="1701"/>
          <w:tab w:val="left" w:pos="1843"/>
        </w:tabs>
        <w:spacing w:line="360" w:lineRule="auto"/>
        <w:ind w:left="1843" w:hanging="1843"/>
        <w:rPr>
          <w:b/>
          <w:smallCaps/>
        </w:rPr>
        <w:sectPr w:rsidR="000350D9" w:rsidSect="00DF5473">
          <w:type w:val="continuous"/>
          <w:pgSz w:w="11906" w:h="16838"/>
          <w:pgMar w:top="1417"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0350D9" w:rsidTr="000350D9">
        <w:tc>
          <w:tcPr>
            <w:tcW w:w="1951" w:type="dxa"/>
          </w:tcPr>
          <w:p w:rsidR="000350D9" w:rsidRDefault="000350D9" w:rsidP="000350D9">
            <w:pPr>
              <w:spacing w:line="360" w:lineRule="auto"/>
              <w:jc w:val="right"/>
            </w:pPr>
            <w:r>
              <w:rPr>
                <w:b/>
                <w:smallCaps/>
              </w:rPr>
              <w:t>Predmet</w:t>
            </w:r>
            <w:r w:rsidRPr="002179F8">
              <w:rPr>
                <w:b/>
              </w:rPr>
              <w:t>:</w:t>
            </w:r>
          </w:p>
        </w:tc>
        <w:tc>
          <w:tcPr>
            <w:tcW w:w="7229" w:type="dxa"/>
          </w:tcPr>
          <w:p w:rsidR="000350D9" w:rsidRDefault="00DF5473" w:rsidP="000350D9">
            <w:pPr>
              <w:spacing w:line="360" w:lineRule="auto"/>
            </w:pPr>
            <w:r w:rsidRPr="00DF5473">
              <w:rPr>
                <w:bCs/>
                <w:snapToGrid w:val="0"/>
                <w:lang w:eastAsia="en-US"/>
              </w:rPr>
              <w:t>Prijedlog odluke o davanju suglasnosti na Odluku Županijske skupštine Primorsko-goranske županije o produženju roka trajanja koncesije za luku posebne namjene - luku nautičkog turizma A/C Poljana</w:t>
            </w:r>
          </w:p>
        </w:tc>
      </w:tr>
    </w:tbl>
    <w:p w:rsidR="000350D9" w:rsidRPr="002179F8" w:rsidRDefault="000350D9" w:rsidP="000350D9">
      <w:pPr>
        <w:tabs>
          <w:tab w:val="left" w:pos="1843"/>
        </w:tabs>
        <w:spacing w:line="360" w:lineRule="auto"/>
        <w:ind w:left="1843" w:hanging="1843"/>
      </w:pPr>
      <w:r w:rsidRPr="002179F8">
        <w:t>__________________________________________________________________________</w:t>
      </w:r>
    </w:p>
    <w:p w:rsidR="00CE78D1" w:rsidRDefault="00CE78D1" w:rsidP="008F0DD4"/>
    <w:p w:rsidR="00CE78D1" w:rsidRPr="00CE78D1" w:rsidRDefault="00CE78D1" w:rsidP="00CE78D1"/>
    <w:p w:rsidR="00CE78D1" w:rsidRPr="00CE78D1" w:rsidRDefault="00CE78D1" w:rsidP="00CE78D1"/>
    <w:p w:rsidR="00CE78D1" w:rsidRPr="00CE78D1" w:rsidRDefault="00CE78D1" w:rsidP="00CE78D1"/>
    <w:p w:rsidR="00CE78D1" w:rsidRPr="00CE78D1" w:rsidRDefault="00CE78D1" w:rsidP="00CE78D1"/>
    <w:p w:rsidR="00CE78D1" w:rsidRPr="00CE78D1" w:rsidRDefault="00CE78D1" w:rsidP="00CE78D1"/>
    <w:p w:rsidR="00CE78D1" w:rsidRPr="00CE78D1" w:rsidRDefault="00CE78D1" w:rsidP="00CE78D1"/>
    <w:p w:rsidR="00CE78D1" w:rsidRDefault="00CE78D1" w:rsidP="00CE78D1"/>
    <w:p w:rsidR="00DF5473" w:rsidRDefault="00DF5473" w:rsidP="00CE78D1"/>
    <w:p w:rsidR="00CE78D1" w:rsidRPr="00CE78D1" w:rsidRDefault="00CE78D1" w:rsidP="00CE78D1"/>
    <w:p w:rsidR="00CE78D1" w:rsidRPr="00CE78D1" w:rsidRDefault="00CE78D1" w:rsidP="00CE78D1"/>
    <w:p w:rsidR="00CE78D1" w:rsidRPr="00CE78D1" w:rsidRDefault="00CE78D1" w:rsidP="00CE78D1"/>
    <w:p w:rsidR="00CE78D1" w:rsidRPr="00CE78D1" w:rsidRDefault="00CE78D1" w:rsidP="00CE78D1"/>
    <w:p w:rsidR="00CE78D1" w:rsidRPr="00CE78D1" w:rsidRDefault="00CE78D1" w:rsidP="00CE78D1"/>
    <w:p w:rsidR="00CE78D1" w:rsidRDefault="00CE78D1" w:rsidP="00CE78D1"/>
    <w:p w:rsidR="00CE78D1" w:rsidRDefault="00CE78D1" w:rsidP="00CE78D1"/>
    <w:p w:rsidR="008F0DD4" w:rsidRDefault="008F0DD4" w:rsidP="00CE78D1"/>
    <w:p w:rsidR="00DF5473" w:rsidRPr="00CE78D1" w:rsidRDefault="00DF5473" w:rsidP="00DF5473">
      <w:pPr>
        <w:pStyle w:val="Footer"/>
        <w:pBdr>
          <w:top w:val="single" w:sz="4" w:space="1" w:color="404040" w:themeColor="text1" w:themeTint="BF"/>
        </w:pBdr>
        <w:jc w:val="center"/>
        <w:rPr>
          <w:color w:val="404040" w:themeColor="text1" w:themeTint="BF"/>
          <w:spacing w:val="20"/>
          <w:sz w:val="20"/>
        </w:rPr>
      </w:pPr>
      <w:r w:rsidRPr="00CE78D1">
        <w:rPr>
          <w:color w:val="404040" w:themeColor="text1" w:themeTint="BF"/>
          <w:spacing w:val="20"/>
          <w:sz w:val="20"/>
        </w:rPr>
        <w:t>Banski dvori | Trg Sv. Marka 2  | 10000 Zagreb | tel. 01 4569 2</w:t>
      </w:r>
      <w:r>
        <w:rPr>
          <w:color w:val="404040" w:themeColor="text1" w:themeTint="BF"/>
          <w:spacing w:val="20"/>
          <w:sz w:val="20"/>
        </w:rPr>
        <w:t>22</w:t>
      </w:r>
      <w:r w:rsidRPr="00CE78D1">
        <w:rPr>
          <w:color w:val="404040" w:themeColor="text1" w:themeTint="BF"/>
          <w:spacing w:val="20"/>
          <w:sz w:val="20"/>
        </w:rPr>
        <w:t xml:space="preserve"> | vlada.gov.hr</w:t>
      </w:r>
    </w:p>
    <w:p w:rsidR="00DF5473" w:rsidRPr="00DF5473" w:rsidRDefault="00DF5473" w:rsidP="00DF5473">
      <w:pPr>
        <w:pStyle w:val="box457810"/>
        <w:shd w:val="clear" w:color="auto" w:fill="FFFFFF"/>
        <w:spacing w:before="0" w:beforeAutospacing="0" w:after="48" w:afterAutospacing="0"/>
        <w:jc w:val="right"/>
        <w:textAlignment w:val="baseline"/>
        <w:rPr>
          <w:b/>
          <w:color w:val="231F20"/>
        </w:rPr>
      </w:pPr>
      <w:r w:rsidRPr="00DF5473">
        <w:rPr>
          <w:b/>
          <w:color w:val="231F20"/>
        </w:rPr>
        <w:lastRenderedPageBreak/>
        <w:t>Prijedlog</w:t>
      </w:r>
    </w:p>
    <w:p w:rsidR="00DF5473" w:rsidRDefault="00DF5473" w:rsidP="000726D1">
      <w:pPr>
        <w:pStyle w:val="box457810"/>
        <w:shd w:val="clear" w:color="auto" w:fill="FFFFFF"/>
        <w:spacing w:before="0" w:beforeAutospacing="0" w:after="48" w:afterAutospacing="0"/>
        <w:jc w:val="both"/>
        <w:textAlignment w:val="baseline"/>
        <w:rPr>
          <w:color w:val="231F20"/>
        </w:rPr>
      </w:pPr>
    </w:p>
    <w:p w:rsidR="00DF5473" w:rsidRDefault="00DF5473" w:rsidP="000726D1">
      <w:pPr>
        <w:pStyle w:val="box457810"/>
        <w:shd w:val="clear" w:color="auto" w:fill="FFFFFF"/>
        <w:spacing w:before="0" w:beforeAutospacing="0" w:after="48" w:afterAutospacing="0"/>
        <w:jc w:val="both"/>
        <w:textAlignment w:val="baseline"/>
        <w:rPr>
          <w:color w:val="231F20"/>
        </w:rPr>
      </w:pPr>
    </w:p>
    <w:p w:rsidR="00DF5473" w:rsidRDefault="00DF5473" w:rsidP="000726D1">
      <w:pPr>
        <w:pStyle w:val="box457810"/>
        <w:shd w:val="clear" w:color="auto" w:fill="FFFFFF"/>
        <w:spacing w:before="0" w:beforeAutospacing="0" w:after="48" w:afterAutospacing="0"/>
        <w:jc w:val="both"/>
        <w:textAlignment w:val="baseline"/>
        <w:rPr>
          <w:color w:val="231F20"/>
        </w:rPr>
      </w:pPr>
    </w:p>
    <w:p w:rsidR="00DF5473" w:rsidRDefault="00DF5473" w:rsidP="000726D1">
      <w:pPr>
        <w:pStyle w:val="box457810"/>
        <w:shd w:val="clear" w:color="auto" w:fill="FFFFFF"/>
        <w:spacing w:before="0" w:beforeAutospacing="0" w:after="48" w:afterAutospacing="0"/>
        <w:jc w:val="both"/>
        <w:textAlignment w:val="baseline"/>
        <w:rPr>
          <w:color w:val="231F20"/>
        </w:rPr>
      </w:pPr>
    </w:p>
    <w:p w:rsidR="000726D1" w:rsidRPr="00DF5473" w:rsidRDefault="000726D1" w:rsidP="00DF5473">
      <w:pPr>
        <w:pStyle w:val="box457810"/>
        <w:shd w:val="clear" w:color="auto" w:fill="FFFFFF"/>
        <w:spacing w:before="0" w:beforeAutospacing="0" w:after="0" w:afterAutospacing="0"/>
        <w:ind w:firstLine="1416"/>
        <w:jc w:val="both"/>
        <w:textAlignment w:val="baseline"/>
        <w:rPr>
          <w:color w:val="231F20"/>
        </w:rPr>
      </w:pPr>
      <w:r w:rsidRPr="00DF5473">
        <w:rPr>
          <w:color w:val="231F20"/>
        </w:rPr>
        <w:t>Na temelju članka</w:t>
      </w:r>
      <w:r w:rsidRPr="00DF5473">
        <w:t xml:space="preserve"> 31. stavka 2. Zakona o Vladi Republike Hrvatske (Narodne novine, br. 150/11, 119/14, 93/16 i 116/18)</w:t>
      </w:r>
      <w:r w:rsidRPr="00DF5473">
        <w:rPr>
          <w:color w:val="231F20"/>
        </w:rPr>
        <w:t xml:space="preserve">, a u vezi s člankom 22. stavkom 1. </w:t>
      </w:r>
      <w:r w:rsidRPr="00DF5473">
        <w:t>Zakona o pomorskom dobru i morskim lukama (Narodne novine, br. 158/03, 100/04, 141/06, 38/09, 123/11 – Odluka Ustavnog suda Republike Hrvatske, 56/16 i 98/19)</w:t>
      </w:r>
      <w:r w:rsidRPr="00DF5473">
        <w:rPr>
          <w:color w:val="231F20"/>
        </w:rPr>
        <w:t xml:space="preserve"> Vlada Republike Hrvatske je na sjednici odr</w:t>
      </w:r>
      <w:r w:rsidR="000130B7">
        <w:rPr>
          <w:color w:val="231F20"/>
        </w:rPr>
        <w:t>žanoj _____________ 2020.</w:t>
      </w:r>
      <w:r w:rsidRPr="00DF5473">
        <w:rPr>
          <w:color w:val="231F20"/>
        </w:rPr>
        <w:t xml:space="preserve"> donijela</w:t>
      </w:r>
    </w:p>
    <w:p w:rsidR="00DF5473" w:rsidRDefault="00DF5473" w:rsidP="00DF5473">
      <w:pPr>
        <w:pStyle w:val="box457810"/>
        <w:shd w:val="clear" w:color="auto" w:fill="FFFFFF"/>
        <w:spacing w:before="0" w:beforeAutospacing="0" w:after="0" w:afterAutospacing="0"/>
        <w:ind w:firstLine="1416"/>
        <w:jc w:val="both"/>
        <w:textAlignment w:val="baseline"/>
        <w:rPr>
          <w:color w:val="231F20"/>
        </w:rPr>
      </w:pPr>
    </w:p>
    <w:p w:rsidR="00DF5473" w:rsidRPr="00DF5473" w:rsidRDefault="00DF5473" w:rsidP="00DF5473">
      <w:pPr>
        <w:pStyle w:val="box457810"/>
        <w:shd w:val="clear" w:color="auto" w:fill="FFFFFF"/>
        <w:spacing w:before="0" w:beforeAutospacing="0" w:after="0" w:afterAutospacing="0"/>
        <w:ind w:firstLine="1416"/>
        <w:jc w:val="both"/>
        <w:textAlignment w:val="baseline"/>
        <w:rPr>
          <w:color w:val="231F20"/>
        </w:rPr>
      </w:pPr>
    </w:p>
    <w:p w:rsidR="000726D1" w:rsidRPr="00DF5473" w:rsidRDefault="000726D1" w:rsidP="00DF5473">
      <w:pPr>
        <w:pStyle w:val="box457810"/>
        <w:shd w:val="clear" w:color="auto" w:fill="FFFFFF"/>
        <w:spacing w:before="0" w:beforeAutospacing="0" w:after="0" w:afterAutospacing="0"/>
        <w:jc w:val="center"/>
        <w:textAlignment w:val="baseline"/>
        <w:rPr>
          <w:b/>
          <w:bCs/>
          <w:color w:val="231F20"/>
        </w:rPr>
      </w:pPr>
      <w:r w:rsidRPr="00DF5473">
        <w:rPr>
          <w:b/>
          <w:bCs/>
          <w:color w:val="231F20"/>
        </w:rPr>
        <w:t>O</w:t>
      </w:r>
      <w:r w:rsidR="00DF5473" w:rsidRPr="00DF5473">
        <w:rPr>
          <w:b/>
          <w:bCs/>
          <w:color w:val="231F20"/>
        </w:rPr>
        <w:t xml:space="preserve"> </w:t>
      </w:r>
      <w:r w:rsidRPr="00DF5473">
        <w:rPr>
          <w:b/>
          <w:bCs/>
          <w:color w:val="231F20"/>
        </w:rPr>
        <w:t>D</w:t>
      </w:r>
      <w:r w:rsidR="00DF5473" w:rsidRPr="00DF5473">
        <w:rPr>
          <w:b/>
          <w:bCs/>
          <w:color w:val="231F20"/>
        </w:rPr>
        <w:t xml:space="preserve"> </w:t>
      </w:r>
      <w:r w:rsidRPr="00DF5473">
        <w:rPr>
          <w:b/>
          <w:bCs/>
          <w:color w:val="231F20"/>
        </w:rPr>
        <w:t>L</w:t>
      </w:r>
      <w:r w:rsidR="00DF5473" w:rsidRPr="00DF5473">
        <w:rPr>
          <w:b/>
          <w:bCs/>
          <w:color w:val="231F20"/>
        </w:rPr>
        <w:t xml:space="preserve"> </w:t>
      </w:r>
      <w:r w:rsidRPr="00DF5473">
        <w:rPr>
          <w:b/>
          <w:bCs/>
          <w:color w:val="231F20"/>
        </w:rPr>
        <w:t>U</w:t>
      </w:r>
      <w:r w:rsidR="00DF5473" w:rsidRPr="00DF5473">
        <w:rPr>
          <w:b/>
          <w:bCs/>
          <w:color w:val="231F20"/>
        </w:rPr>
        <w:t xml:space="preserve"> </w:t>
      </w:r>
      <w:r w:rsidRPr="00DF5473">
        <w:rPr>
          <w:b/>
          <w:bCs/>
          <w:color w:val="231F20"/>
        </w:rPr>
        <w:t>K</w:t>
      </w:r>
      <w:r w:rsidR="00DF5473" w:rsidRPr="00DF5473">
        <w:rPr>
          <w:b/>
          <w:bCs/>
          <w:color w:val="231F20"/>
        </w:rPr>
        <w:t xml:space="preserve"> </w:t>
      </w:r>
      <w:r w:rsidRPr="00DF5473">
        <w:rPr>
          <w:b/>
          <w:bCs/>
          <w:color w:val="231F20"/>
        </w:rPr>
        <w:t>U</w:t>
      </w:r>
    </w:p>
    <w:p w:rsidR="00DF5473" w:rsidRPr="00DF5473" w:rsidRDefault="00DF5473" w:rsidP="00DF5473">
      <w:pPr>
        <w:pStyle w:val="box457810"/>
        <w:shd w:val="clear" w:color="auto" w:fill="FFFFFF"/>
        <w:spacing w:before="0" w:beforeAutospacing="0" w:after="0" w:afterAutospacing="0"/>
        <w:jc w:val="center"/>
        <w:textAlignment w:val="baseline"/>
        <w:rPr>
          <w:b/>
          <w:bCs/>
          <w:color w:val="231F20"/>
        </w:rPr>
      </w:pPr>
    </w:p>
    <w:p w:rsidR="00DF5473" w:rsidRPr="00DF5473" w:rsidRDefault="00DF5473" w:rsidP="00DF5473">
      <w:pPr>
        <w:pStyle w:val="box457810"/>
        <w:shd w:val="clear" w:color="auto" w:fill="FFFFFF"/>
        <w:spacing w:before="0" w:beforeAutospacing="0" w:after="0" w:afterAutospacing="0"/>
        <w:jc w:val="center"/>
        <w:textAlignment w:val="baseline"/>
        <w:rPr>
          <w:b/>
          <w:bCs/>
          <w:color w:val="231F20"/>
        </w:rPr>
      </w:pPr>
      <w:r w:rsidRPr="00DF5473">
        <w:rPr>
          <w:b/>
          <w:bCs/>
          <w:color w:val="231F20"/>
        </w:rPr>
        <w:t xml:space="preserve">o davanju suglasnosti na Odluku Županijske skupštine Primorsko-goranske županije </w:t>
      </w:r>
    </w:p>
    <w:p w:rsidR="00DF5473" w:rsidRPr="00DF5473" w:rsidRDefault="00DF5473" w:rsidP="00DF5473">
      <w:pPr>
        <w:pStyle w:val="box457810"/>
        <w:shd w:val="clear" w:color="auto" w:fill="FFFFFF"/>
        <w:spacing w:before="0" w:beforeAutospacing="0" w:after="0" w:afterAutospacing="0"/>
        <w:jc w:val="center"/>
        <w:textAlignment w:val="baseline"/>
        <w:rPr>
          <w:b/>
          <w:bCs/>
          <w:color w:val="231F20"/>
        </w:rPr>
      </w:pPr>
      <w:r w:rsidRPr="00DF5473">
        <w:rPr>
          <w:b/>
          <w:bCs/>
          <w:color w:val="231F20"/>
        </w:rPr>
        <w:t xml:space="preserve">o produženju roka trajanja koncesije za luku posebne namjene – </w:t>
      </w:r>
    </w:p>
    <w:p w:rsidR="000726D1" w:rsidRDefault="00DF5473" w:rsidP="00DF5473">
      <w:pPr>
        <w:pStyle w:val="box457810"/>
        <w:shd w:val="clear" w:color="auto" w:fill="FFFFFF"/>
        <w:spacing w:before="0" w:beforeAutospacing="0" w:after="0" w:afterAutospacing="0"/>
        <w:jc w:val="center"/>
        <w:textAlignment w:val="baseline"/>
        <w:rPr>
          <w:b/>
          <w:bCs/>
          <w:color w:val="231F20"/>
        </w:rPr>
      </w:pPr>
      <w:r w:rsidRPr="00DF5473">
        <w:rPr>
          <w:b/>
          <w:bCs/>
          <w:color w:val="231F20"/>
        </w:rPr>
        <w:t>luku nautičkog turizma A/C Poljana</w:t>
      </w:r>
    </w:p>
    <w:p w:rsidR="00DF5473" w:rsidRDefault="00DF5473" w:rsidP="00DF5473">
      <w:pPr>
        <w:pStyle w:val="box457810"/>
        <w:shd w:val="clear" w:color="auto" w:fill="FFFFFF"/>
        <w:spacing w:before="0" w:beforeAutospacing="0" w:after="0" w:afterAutospacing="0"/>
        <w:jc w:val="center"/>
        <w:textAlignment w:val="baseline"/>
        <w:rPr>
          <w:b/>
          <w:bCs/>
          <w:color w:val="231F20"/>
        </w:rPr>
      </w:pPr>
    </w:p>
    <w:p w:rsidR="00DF5473" w:rsidRPr="00DF5473" w:rsidRDefault="00DF5473" w:rsidP="00DF5473">
      <w:pPr>
        <w:pStyle w:val="box457810"/>
        <w:shd w:val="clear" w:color="auto" w:fill="FFFFFF"/>
        <w:spacing w:before="0" w:beforeAutospacing="0" w:after="0" w:afterAutospacing="0"/>
        <w:jc w:val="center"/>
        <w:textAlignment w:val="baseline"/>
        <w:rPr>
          <w:b/>
          <w:bCs/>
          <w:color w:val="231F20"/>
        </w:rPr>
      </w:pPr>
    </w:p>
    <w:p w:rsidR="000726D1" w:rsidRPr="00DF5473" w:rsidRDefault="000726D1" w:rsidP="00DF5473">
      <w:pPr>
        <w:pStyle w:val="box457810"/>
        <w:shd w:val="clear" w:color="auto" w:fill="FFFFFF"/>
        <w:spacing w:before="0" w:beforeAutospacing="0" w:after="0" w:afterAutospacing="0"/>
        <w:jc w:val="center"/>
        <w:textAlignment w:val="baseline"/>
        <w:rPr>
          <w:b/>
          <w:color w:val="231F20"/>
        </w:rPr>
      </w:pPr>
      <w:r w:rsidRPr="00DF5473">
        <w:rPr>
          <w:b/>
          <w:color w:val="231F20"/>
        </w:rPr>
        <w:t>I.</w:t>
      </w:r>
    </w:p>
    <w:p w:rsidR="000726D1" w:rsidRPr="00DF5473" w:rsidRDefault="000726D1" w:rsidP="00DF5473">
      <w:pPr>
        <w:pStyle w:val="box457810"/>
        <w:shd w:val="clear" w:color="auto" w:fill="FFFFFF"/>
        <w:spacing w:before="0" w:beforeAutospacing="0" w:after="0" w:afterAutospacing="0"/>
        <w:jc w:val="center"/>
        <w:textAlignment w:val="baseline"/>
        <w:rPr>
          <w:color w:val="231F20"/>
        </w:rPr>
      </w:pPr>
    </w:p>
    <w:p w:rsidR="000726D1" w:rsidRPr="00DF5473" w:rsidRDefault="000726D1" w:rsidP="00DF5473">
      <w:pPr>
        <w:pStyle w:val="box457810"/>
        <w:shd w:val="clear" w:color="auto" w:fill="FFFFFF"/>
        <w:spacing w:before="0" w:beforeAutospacing="0" w:after="0" w:afterAutospacing="0"/>
        <w:ind w:firstLine="1416"/>
        <w:jc w:val="both"/>
        <w:textAlignment w:val="baseline"/>
        <w:rPr>
          <w:color w:val="231F20"/>
          <w:shd w:val="clear" w:color="auto" w:fill="FFFFFF"/>
        </w:rPr>
      </w:pPr>
      <w:r w:rsidRPr="00DF5473">
        <w:rPr>
          <w:color w:val="231F20"/>
        </w:rPr>
        <w:t>Daje se suglasnost na Odluku o produženju roka trajanja koncesije za luku posebne namjene – luk</w:t>
      </w:r>
      <w:r w:rsidR="00DF5473">
        <w:rPr>
          <w:color w:val="231F20"/>
        </w:rPr>
        <w:t>u nautičkog turizma A/C Poljana</w:t>
      </w:r>
      <w:r w:rsidRPr="00DF5473">
        <w:rPr>
          <w:color w:val="231F20"/>
        </w:rPr>
        <w:t>, klase: 021-04/20-01/3, urbroja: 2170/1-01-01/5-20-22, koju je donijela Županijska skupština Primorsko-goranske županije na 28. sje</w:t>
      </w:r>
      <w:r w:rsidR="000130B7">
        <w:rPr>
          <w:color w:val="231F20"/>
        </w:rPr>
        <w:t>dnici održanoj 30. ožujka 2020.</w:t>
      </w:r>
      <w:r w:rsidRPr="00DF5473">
        <w:rPr>
          <w:color w:val="231F20"/>
        </w:rPr>
        <w:t>, a kojom se za koncesiju dodijeljenu trgovačkom društvu „Lošinjska plovidba – Turizam“ d.o.o., a prenesenu na trgovačko društvo „Uvala Poljana“ d.o.o., produžuje rok trajanja konce</w:t>
      </w:r>
      <w:r w:rsidR="000130B7">
        <w:rPr>
          <w:color w:val="231F20"/>
        </w:rPr>
        <w:t>sije do 20. travnja 2022.</w:t>
      </w:r>
      <w:r w:rsidRPr="00DF5473">
        <w:rPr>
          <w:color w:val="231F20"/>
        </w:rPr>
        <w:t>,</w:t>
      </w:r>
      <w:r w:rsidRPr="00DF5473">
        <w:rPr>
          <w:color w:val="231F20"/>
          <w:shd w:val="clear" w:color="auto" w:fill="FFFFFF"/>
        </w:rPr>
        <w:t xml:space="preserve"> u istom opsegu i pod istim uvjetima pod kojima je i dana.</w:t>
      </w:r>
    </w:p>
    <w:p w:rsidR="000726D1" w:rsidRPr="00DF5473" w:rsidRDefault="000726D1" w:rsidP="00DF5473">
      <w:pPr>
        <w:pStyle w:val="box457810"/>
        <w:shd w:val="clear" w:color="auto" w:fill="FFFFFF"/>
        <w:spacing w:before="0" w:beforeAutospacing="0" w:after="0" w:afterAutospacing="0"/>
        <w:jc w:val="both"/>
        <w:textAlignment w:val="baseline"/>
        <w:rPr>
          <w:color w:val="231F20"/>
        </w:rPr>
      </w:pPr>
    </w:p>
    <w:p w:rsidR="000726D1" w:rsidRPr="00DF5473" w:rsidRDefault="000726D1" w:rsidP="00DF5473">
      <w:pPr>
        <w:pStyle w:val="box457810"/>
        <w:shd w:val="clear" w:color="auto" w:fill="FFFFFF"/>
        <w:spacing w:before="0" w:beforeAutospacing="0" w:after="0" w:afterAutospacing="0"/>
        <w:jc w:val="center"/>
        <w:textAlignment w:val="baseline"/>
        <w:rPr>
          <w:b/>
          <w:color w:val="231F20"/>
        </w:rPr>
      </w:pPr>
      <w:r w:rsidRPr="00DF5473">
        <w:rPr>
          <w:b/>
          <w:color w:val="231F20"/>
        </w:rPr>
        <w:t>II.</w:t>
      </w:r>
    </w:p>
    <w:p w:rsidR="000726D1" w:rsidRPr="00DF5473" w:rsidRDefault="000726D1" w:rsidP="00DF5473">
      <w:pPr>
        <w:pStyle w:val="box457810"/>
        <w:shd w:val="clear" w:color="auto" w:fill="FFFFFF"/>
        <w:spacing w:before="0" w:beforeAutospacing="0" w:after="0" w:afterAutospacing="0"/>
        <w:jc w:val="center"/>
        <w:textAlignment w:val="baseline"/>
        <w:rPr>
          <w:color w:val="231F20"/>
        </w:rPr>
      </w:pPr>
    </w:p>
    <w:p w:rsidR="000726D1" w:rsidRPr="00DF5473" w:rsidRDefault="000726D1" w:rsidP="00DF5473">
      <w:pPr>
        <w:pStyle w:val="box457810"/>
        <w:shd w:val="clear" w:color="auto" w:fill="FFFFFF"/>
        <w:spacing w:before="0" w:beforeAutospacing="0" w:after="0" w:afterAutospacing="0"/>
        <w:ind w:firstLine="1416"/>
        <w:jc w:val="both"/>
        <w:textAlignment w:val="baseline"/>
        <w:rPr>
          <w:color w:val="231F20"/>
        </w:rPr>
      </w:pPr>
      <w:r w:rsidRPr="00DF5473">
        <w:rPr>
          <w:color w:val="231F20"/>
        </w:rPr>
        <w:t>Ova Odluka stupa na snagu danom donošenja, a objavit će se u Narodnim novinama.</w:t>
      </w:r>
    </w:p>
    <w:p w:rsidR="000726D1" w:rsidRPr="00DF5473" w:rsidRDefault="000726D1" w:rsidP="00DF5473">
      <w:pPr>
        <w:pStyle w:val="box457810"/>
        <w:shd w:val="clear" w:color="auto" w:fill="FFFFFF"/>
        <w:spacing w:before="0" w:beforeAutospacing="0" w:after="0" w:afterAutospacing="0"/>
        <w:ind w:left="408"/>
        <w:textAlignment w:val="baseline"/>
        <w:rPr>
          <w:color w:val="231F20"/>
        </w:rPr>
      </w:pPr>
    </w:p>
    <w:p w:rsidR="000726D1" w:rsidRPr="00DF5473" w:rsidRDefault="000726D1" w:rsidP="00DF5473">
      <w:pPr>
        <w:pStyle w:val="box457810"/>
        <w:shd w:val="clear" w:color="auto" w:fill="FFFFFF"/>
        <w:spacing w:before="0" w:beforeAutospacing="0" w:after="0" w:afterAutospacing="0"/>
        <w:ind w:left="408"/>
        <w:textAlignment w:val="baseline"/>
        <w:rPr>
          <w:color w:val="231F20"/>
        </w:rPr>
      </w:pPr>
    </w:p>
    <w:p w:rsidR="000726D1" w:rsidRDefault="000726D1" w:rsidP="00DF5473">
      <w:pPr>
        <w:pStyle w:val="box457810"/>
        <w:shd w:val="clear" w:color="auto" w:fill="FFFFFF"/>
        <w:spacing w:before="0" w:beforeAutospacing="0" w:after="0" w:afterAutospacing="0"/>
        <w:ind w:left="408"/>
        <w:textAlignment w:val="baseline"/>
        <w:rPr>
          <w:color w:val="231F20"/>
        </w:rPr>
      </w:pPr>
    </w:p>
    <w:p w:rsidR="00DF5473" w:rsidRDefault="00DF5473" w:rsidP="00DF5473">
      <w:pPr>
        <w:pStyle w:val="box457810"/>
        <w:shd w:val="clear" w:color="auto" w:fill="FFFFFF"/>
        <w:spacing w:before="0" w:beforeAutospacing="0" w:after="0" w:afterAutospacing="0"/>
        <w:ind w:left="408"/>
        <w:textAlignment w:val="baseline"/>
        <w:rPr>
          <w:color w:val="231F20"/>
        </w:rPr>
      </w:pPr>
    </w:p>
    <w:p w:rsidR="00DF5473" w:rsidRPr="00DF5473" w:rsidRDefault="00DF5473" w:rsidP="00DF5473">
      <w:pPr>
        <w:pStyle w:val="box457810"/>
        <w:shd w:val="clear" w:color="auto" w:fill="FFFFFF"/>
        <w:spacing w:before="0" w:beforeAutospacing="0" w:after="0" w:afterAutospacing="0"/>
        <w:ind w:left="408"/>
        <w:textAlignment w:val="baseline"/>
        <w:rPr>
          <w:color w:val="231F20"/>
        </w:rPr>
      </w:pPr>
    </w:p>
    <w:p w:rsidR="000726D1" w:rsidRPr="00DF5473" w:rsidRDefault="000726D1" w:rsidP="00DF5473">
      <w:pPr>
        <w:pStyle w:val="box457810"/>
        <w:shd w:val="clear" w:color="auto" w:fill="FFFFFF"/>
        <w:spacing w:before="0" w:beforeAutospacing="0" w:after="0" w:afterAutospacing="0"/>
        <w:ind w:left="408" w:hanging="408"/>
        <w:textAlignment w:val="baseline"/>
        <w:rPr>
          <w:color w:val="231F20"/>
        </w:rPr>
      </w:pPr>
      <w:r w:rsidRPr="00DF5473">
        <w:rPr>
          <w:color w:val="231F20"/>
        </w:rPr>
        <w:t xml:space="preserve">KLASA: </w:t>
      </w:r>
    </w:p>
    <w:p w:rsidR="000726D1" w:rsidRDefault="000726D1" w:rsidP="00DF5473">
      <w:pPr>
        <w:pStyle w:val="box457810"/>
        <w:shd w:val="clear" w:color="auto" w:fill="FFFFFF"/>
        <w:spacing w:before="0" w:beforeAutospacing="0" w:after="0" w:afterAutospacing="0"/>
        <w:ind w:left="408" w:hanging="408"/>
        <w:textAlignment w:val="baseline"/>
        <w:rPr>
          <w:color w:val="231F20"/>
        </w:rPr>
      </w:pPr>
      <w:r w:rsidRPr="00DF5473">
        <w:rPr>
          <w:color w:val="231F20"/>
        </w:rPr>
        <w:t xml:space="preserve">URBROJ: </w:t>
      </w:r>
    </w:p>
    <w:p w:rsidR="00DF5473" w:rsidRPr="00DF5473" w:rsidRDefault="00DF5473" w:rsidP="00DF5473">
      <w:pPr>
        <w:pStyle w:val="box457810"/>
        <w:shd w:val="clear" w:color="auto" w:fill="FFFFFF"/>
        <w:spacing w:before="0" w:beforeAutospacing="0" w:after="0" w:afterAutospacing="0"/>
        <w:ind w:left="408" w:hanging="408"/>
        <w:textAlignment w:val="baseline"/>
        <w:rPr>
          <w:color w:val="231F20"/>
        </w:rPr>
      </w:pPr>
    </w:p>
    <w:p w:rsidR="000726D1" w:rsidRDefault="000726D1" w:rsidP="00DF5473">
      <w:pPr>
        <w:pStyle w:val="box457810"/>
        <w:shd w:val="clear" w:color="auto" w:fill="FFFFFF"/>
        <w:spacing w:before="0" w:beforeAutospacing="0" w:after="0" w:afterAutospacing="0"/>
        <w:ind w:left="408" w:hanging="408"/>
        <w:textAlignment w:val="baseline"/>
        <w:rPr>
          <w:color w:val="231F20"/>
        </w:rPr>
      </w:pPr>
      <w:r w:rsidRPr="00DF5473">
        <w:rPr>
          <w:color w:val="231F20"/>
        </w:rPr>
        <w:t xml:space="preserve">Zagreb, </w:t>
      </w:r>
    </w:p>
    <w:p w:rsidR="00DF5473" w:rsidRDefault="00DF5473" w:rsidP="00DF5473">
      <w:pPr>
        <w:pStyle w:val="box457810"/>
        <w:shd w:val="clear" w:color="auto" w:fill="FFFFFF"/>
        <w:spacing w:before="0" w:beforeAutospacing="0" w:after="0" w:afterAutospacing="0"/>
        <w:ind w:left="408" w:hanging="408"/>
        <w:textAlignment w:val="baseline"/>
        <w:rPr>
          <w:color w:val="231F20"/>
        </w:rPr>
      </w:pPr>
    </w:p>
    <w:p w:rsidR="00DF5473" w:rsidRPr="00DF5473" w:rsidRDefault="00DF5473" w:rsidP="00DF5473">
      <w:pPr>
        <w:pStyle w:val="box457810"/>
        <w:shd w:val="clear" w:color="auto" w:fill="FFFFFF"/>
        <w:spacing w:before="0" w:beforeAutospacing="0" w:after="0" w:afterAutospacing="0"/>
        <w:ind w:left="408" w:hanging="408"/>
        <w:textAlignment w:val="baseline"/>
        <w:rPr>
          <w:color w:val="231F20"/>
        </w:rPr>
      </w:pPr>
    </w:p>
    <w:p w:rsidR="000726D1" w:rsidRPr="00DF5473" w:rsidRDefault="000726D1" w:rsidP="00DF5473">
      <w:pPr>
        <w:pStyle w:val="box457810"/>
        <w:shd w:val="clear" w:color="auto" w:fill="FFFFFF"/>
        <w:spacing w:before="0" w:beforeAutospacing="0" w:after="0" w:afterAutospacing="0"/>
        <w:ind w:left="4956"/>
        <w:jc w:val="center"/>
        <w:textAlignment w:val="baseline"/>
        <w:rPr>
          <w:color w:val="231F20"/>
        </w:rPr>
      </w:pPr>
      <w:r w:rsidRPr="00DF5473">
        <w:rPr>
          <w:color w:val="231F20"/>
        </w:rPr>
        <w:t>PREDSJEDNIK</w:t>
      </w:r>
    </w:p>
    <w:p w:rsidR="00DF5473" w:rsidRDefault="00DF5473" w:rsidP="00DF5473">
      <w:pPr>
        <w:pStyle w:val="box457810"/>
        <w:shd w:val="clear" w:color="auto" w:fill="FFFFFF"/>
        <w:spacing w:before="0" w:beforeAutospacing="0" w:after="0" w:afterAutospacing="0"/>
        <w:ind w:left="4956"/>
        <w:jc w:val="center"/>
        <w:textAlignment w:val="baseline"/>
        <w:rPr>
          <w:color w:val="231F20"/>
        </w:rPr>
      </w:pPr>
    </w:p>
    <w:p w:rsidR="000726D1" w:rsidRPr="00DF5473" w:rsidRDefault="000726D1" w:rsidP="00DF5473">
      <w:pPr>
        <w:pStyle w:val="box457810"/>
        <w:shd w:val="clear" w:color="auto" w:fill="FFFFFF"/>
        <w:spacing w:before="0" w:beforeAutospacing="0" w:after="0" w:afterAutospacing="0"/>
        <w:ind w:left="4956"/>
        <w:jc w:val="center"/>
        <w:textAlignment w:val="baseline"/>
        <w:rPr>
          <w:color w:val="231F20"/>
        </w:rPr>
      </w:pPr>
      <w:r w:rsidRPr="00DF5473">
        <w:rPr>
          <w:color w:val="231F20"/>
        </w:rPr>
        <w:br/>
      </w:r>
      <w:r w:rsidRPr="00DF5473">
        <w:rPr>
          <w:rStyle w:val="bold"/>
          <w:bCs/>
          <w:color w:val="231F20"/>
          <w:bdr w:val="none" w:sz="0" w:space="0" w:color="auto" w:frame="1"/>
        </w:rPr>
        <w:t>mr. sc. Andrej Plenković</w:t>
      </w:r>
    </w:p>
    <w:p w:rsidR="000726D1" w:rsidRPr="00DF5473" w:rsidRDefault="000726D1" w:rsidP="00DF5473"/>
    <w:p w:rsidR="000726D1" w:rsidRDefault="000726D1" w:rsidP="00DF5473">
      <w:pPr>
        <w:jc w:val="center"/>
        <w:rPr>
          <w:b/>
        </w:rPr>
      </w:pPr>
      <w:r w:rsidRPr="00DF5473">
        <w:rPr>
          <w:b/>
        </w:rPr>
        <w:lastRenderedPageBreak/>
        <w:t>OBRAZLOŽENJE</w:t>
      </w:r>
    </w:p>
    <w:p w:rsidR="00DF5473" w:rsidRPr="00DF5473" w:rsidRDefault="00DF5473" w:rsidP="00DF5473">
      <w:pPr>
        <w:jc w:val="center"/>
        <w:rPr>
          <w:b/>
        </w:rPr>
      </w:pPr>
    </w:p>
    <w:p w:rsidR="000726D1" w:rsidRPr="00DF5473" w:rsidRDefault="000726D1" w:rsidP="00DF5473">
      <w:pPr>
        <w:jc w:val="center"/>
        <w:rPr>
          <w:b/>
        </w:rPr>
      </w:pPr>
    </w:p>
    <w:p w:rsidR="000726D1" w:rsidRPr="00DF5473" w:rsidRDefault="000726D1" w:rsidP="00DF5473">
      <w:pPr>
        <w:jc w:val="both"/>
      </w:pPr>
      <w:r w:rsidRPr="00DF5473">
        <w:t>Sukladno članku 22. Zakona o pomorskom dobru i morskim lukama Županijska skupština može iznimno, na zahtjev ovlaštenika, uz suglasnost Vlade Republike Hrvatske, produžiti rok trajanja koncesije na ukupno 30 godina, te sukladno tome izmijeniti i ostale uvjete iz odluke i ugovora o koncesiji ako nove investicije to gospodarski opravdavaju ili ako nastupi viša sila.</w:t>
      </w:r>
    </w:p>
    <w:p w:rsidR="000726D1" w:rsidRPr="00DF5473" w:rsidRDefault="000726D1" w:rsidP="00DF5473">
      <w:pPr>
        <w:jc w:val="both"/>
      </w:pPr>
    </w:p>
    <w:p w:rsidR="000726D1" w:rsidRPr="00DF5473" w:rsidRDefault="000726D1" w:rsidP="00DF5473">
      <w:pPr>
        <w:jc w:val="both"/>
        <w:rPr>
          <w:color w:val="231F20"/>
          <w:shd w:val="clear" w:color="auto" w:fill="FFFFFF"/>
        </w:rPr>
      </w:pPr>
      <w:r w:rsidRPr="00DF5473">
        <w:t xml:space="preserve">Ministarstvo mora, prometa i infrastrukture zaprimilo je od strane Primorsko – goranske županije zahtjev za davanjem suglasnosti </w:t>
      </w:r>
      <w:r w:rsidRPr="00DF5473">
        <w:rPr>
          <w:color w:val="231F20"/>
        </w:rPr>
        <w:t>Odluku Županijske skupštine Primorsko-goranske županije o produženju roka trajanja koncesije za luku posebne namjene – luku nautičkog turizma A/C Poljana do 20. travnja 2022.,</w:t>
      </w:r>
      <w:r w:rsidRPr="00DF5473">
        <w:rPr>
          <w:color w:val="231F20"/>
          <w:shd w:val="clear" w:color="auto" w:fill="FFFFFF"/>
        </w:rPr>
        <w:t xml:space="preserve"> u istom opsegu i pod istim uvjetima pod kojima je i dana.</w:t>
      </w:r>
    </w:p>
    <w:p w:rsidR="002641FA" w:rsidRPr="00DF5473" w:rsidRDefault="002641FA" w:rsidP="00DF5473">
      <w:pPr>
        <w:jc w:val="both"/>
        <w:rPr>
          <w:color w:val="231F20"/>
          <w:shd w:val="clear" w:color="auto" w:fill="FFFFFF"/>
        </w:rPr>
      </w:pPr>
    </w:p>
    <w:p w:rsidR="002641FA" w:rsidRPr="00DF5473" w:rsidRDefault="002641FA" w:rsidP="00DF5473">
      <w:pPr>
        <w:jc w:val="both"/>
        <w:rPr>
          <w:color w:val="231F20"/>
          <w:shd w:val="clear" w:color="auto" w:fill="FFFFFF"/>
        </w:rPr>
      </w:pPr>
      <w:r w:rsidRPr="00DF5473">
        <w:rPr>
          <w:color w:val="231F20"/>
          <w:shd w:val="clear" w:color="auto" w:fill="FFFFFF"/>
        </w:rPr>
        <w:t>Zahtjev ovlaštenika koncesije podnesen je davatelju koncesije dana 03. ožujka 2020., dakle prije isteka r</w:t>
      </w:r>
      <w:r w:rsidR="009F51BE" w:rsidRPr="00DF5473">
        <w:rPr>
          <w:color w:val="231F20"/>
          <w:shd w:val="clear" w:color="auto" w:fill="FFFFFF"/>
        </w:rPr>
        <w:t>oka na koji je koncesija dana te je i O</w:t>
      </w:r>
      <w:r w:rsidRPr="00DF5473">
        <w:rPr>
          <w:color w:val="231F20"/>
          <w:shd w:val="clear" w:color="auto" w:fill="FFFFFF"/>
        </w:rPr>
        <w:t xml:space="preserve">dluka Županijske skupštine Primorsko – goranske </w:t>
      </w:r>
      <w:r w:rsidR="009F51BE" w:rsidRPr="00DF5473">
        <w:rPr>
          <w:color w:val="231F20"/>
          <w:shd w:val="clear" w:color="auto" w:fill="FFFFFF"/>
        </w:rPr>
        <w:t>županije kojom je produžen rok trajanja koncesije također donesena prije isteka roka na koji je koncesija dana.</w:t>
      </w:r>
    </w:p>
    <w:p w:rsidR="000726D1" w:rsidRPr="00DF5473" w:rsidRDefault="000726D1" w:rsidP="00DF5473">
      <w:pPr>
        <w:jc w:val="both"/>
        <w:rPr>
          <w:color w:val="231F20"/>
          <w:shd w:val="clear" w:color="auto" w:fill="FFFFFF"/>
        </w:rPr>
      </w:pPr>
    </w:p>
    <w:p w:rsidR="000726D1" w:rsidRPr="00DF5473" w:rsidRDefault="000726D1" w:rsidP="00DF5473">
      <w:pPr>
        <w:jc w:val="both"/>
        <w:rPr>
          <w:color w:val="231F20"/>
        </w:rPr>
      </w:pPr>
      <w:r w:rsidRPr="00DF5473">
        <w:rPr>
          <w:color w:val="231F20"/>
          <w:shd w:val="clear" w:color="auto" w:fill="FFFFFF"/>
        </w:rPr>
        <w:t xml:space="preserve">Predmetna koncesija dodijeljena je na temelju prijave u skladu s člankom 65. Zakona o morskim lukama („Narodne novine“, broj 108/95) trgovačkom društvu </w:t>
      </w:r>
      <w:r w:rsidRPr="00DF5473">
        <w:rPr>
          <w:color w:val="231F20"/>
        </w:rPr>
        <w:t>„Lošinjska plovidba – Turizam“ d.o.o. Odlukom Županijskog poglavarstva Primorsko – goranske županije od dana 13. travnja 2000. godine („Službene novine Primorsko goranske županije“, broj: 8/00), a Ugovor o koncesiji je potpisan dana 20. travnja 2000. godine. Odlukom Županijske skupštine Primorsko goranske županije („Službene novine Primorsko goranske županije“, broj: 32/05) koncesija je prenesena na trgovačko društvo „Uvala Poljana“</w:t>
      </w:r>
      <w:r w:rsidR="009F51BE" w:rsidRPr="00DF5473">
        <w:rPr>
          <w:color w:val="231F20"/>
        </w:rPr>
        <w:t xml:space="preserve"> </w:t>
      </w:r>
      <w:r w:rsidRPr="00DF5473">
        <w:rPr>
          <w:color w:val="231F20"/>
        </w:rPr>
        <w:t>d.o.o. te je dana 31. prosinca 2005. godine zaključen Ugovor o prijenosu koncesije.</w:t>
      </w:r>
    </w:p>
    <w:p w:rsidR="000726D1" w:rsidRPr="00DF5473" w:rsidRDefault="000726D1" w:rsidP="00DF5473">
      <w:pPr>
        <w:jc w:val="both"/>
        <w:rPr>
          <w:color w:val="231F20"/>
        </w:rPr>
      </w:pPr>
    </w:p>
    <w:p w:rsidR="000726D1" w:rsidRPr="00DF5473" w:rsidRDefault="000726D1" w:rsidP="00DF5473">
      <w:pPr>
        <w:jc w:val="both"/>
        <w:rPr>
          <w:color w:val="231F20"/>
        </w:rPr>
      </w:pPr>
      <w:r w:rsidRPr="00DF5473">
        <w:rPr>
          <w:color w:val="231F20"/>
        </w:rPr>
        <w:t>Razlog produženja roka koncesije jest viša sila, odnosno nemogućnost ovlaštenika koncesije da ishodi građevinsku dozvolu kako bi realizirao investiciju na koju se obvezao Studijom gospodarske opravdanosti. Naime, postupak ishođenja građevinske dozvole se nepredviđeno produžio zbog potrebe usklađivanja prostorno – planske dokumentacije na mikrolokaciji, pribavljanja dokumentacije i suglasnosti za zahvat izgradnje ekrana postojećih mulova, budući da se radi o zahtjevnom području na kojem se preklapaju državna cesta, gradska komunalna infrastruktura i pomorsko dobro.</w:t>
      </w:r>
    </w:p>
    <w:p w:rsidR="000726D1" w:rsidRPr="00DF5473" w:rsidRDefault="000726D1" w:rsidP="00DF5473">
      <w:pPr>
        <w:jc w:val="both"/>
        <w:rPr>
          <w:color w:val="231F20"/>
        </w:rPr>
      </w:pPr>
    </w:p>
    <w:p w:rsidR="000726D1" w:rsidRPr="00DF5473" w:rsidRDefault="000726D1" w:rsidP="00DF5473">
      <w:pPr>
        <w:jc w:val="both"/>
        <w:rPr>
          <w:color w:val="231F20"/>
        </w:rPr>
      </w:pPr>
      <w:r w:rsidRPr="00DF5473">
        <w:rPr>
          <w:color w:val="231F20"/>
        </w:rPr>
        <w:t>Ovlaštenik koncesije je dana 25. veljače 2020. godine ishodio Građevinsku dozvolu KLASA: UP/l-361-03/17-06/115 URBROJ: 2170/1-0305/3-20-9 koja je preduvjet za izvršenje radova u postojećoj luci, te želi pažnjom dobrog gospodara, urednog ovlaštenika koncesije, predmetno pomorsko dobro privesti svrsi, sukladno odredbama Odluke i Ugovora o koncesiji te njihovim izmjenama i dopunama. U prvoj godini produženja trajanja koncesije ovlaštenik koncesije se obvezuje uložiti 220.000,00 kuna za izgradnju ekrana postojećih mulova i dodatnih 630.000,00 kuna za sanaciju i rekonstrukciju područje koncesije, a sve u skladu s Građevinskom dozvolom.</w:t>
      </w:r>
    </w:p>
    <w:p w:rsidR="000726D1" w:rsidRPr="00DF5473" w:rsidRDefault="000726D1" w:rsidP="00DF5473">
      <w:pPr>
        <w:jc w:val="both"/>
        <w:rPr>
          <w:color w:val="231F20"/>
        </w:rPr>
      </w:pPr>
    </w:p>
    <w:p w:rsidR="00842A94" w:rsidRPr="00DF5473" w:rsidRDefault="00842A94" w:rsidP="00DF5473">
      <w:pPr>
        <w:jc w:val="both"/>
        <w:rPr>
          <w:color w:val="231F20"/>
        </w:rPr>
      </w:pPr>
      <w:r w:rsidRPr="00DF5473">
        <w:rPr>
          <w:color w:val="231F20"/>
        </w:rPr>
        <w:t>Ističe se kako ovlaštenik koncesije uredno ispunja obveze iz ugovora o koncesiji, kako sukladno podatcima iz Registra koncesija nema dospjelih nepodmirenih obveza s naslova naknade za koncesiju, a razlog zbog kojeg traži produženje koncesije je investicija na koju se obvezao, a koju iz razloga koji nisu na njegovoj strani nije uspio realizirati.</w:t>
      </w:r>
    </w:p>
    <w:p w:rsidR="00842A94" w:rsidRPr="00DF5473" w:rsidRDefault="00842A94" w:rsidP="00DF5473">
      <w:pPr>
        <w:jc w:val="both"/>
        <w:rPr>
          <w:color w:val="231F20"/>
        </w:rPr>
      </w:pPr>
    </w:p>
    <w:p w:rsidR="00F31E0B" w:rsidRPr="00DF5473" w:rsidRDefault="000726D1" w:rsidP="00DF5473">
      <w:pPr>
        <w:jc w:val="both"/>
      </w:pPr>
      <w:r w:rsidRPr="00DF5473">
        <w:rPr>
          <w:color w:val="231F20"/>
        </w:rPr>
        <w:lastRenderedPageBreak/>
        <w:t xml:space="preserve">Budući da se radi o značajnim ulaganjima, s obzirom na rok za koji se predmetna koncesija </w:t>
      </w:r>
      <w:r w:rsidR="006C2382" w:rsidRPr="00DF5473">
        <w:rPr>
          <w:color w:val="231F20"/>
        </w:rPr>
        <w:t>produžuje, a sve u cilju unapr</w:t>
      </w:r>
      <w:r w:rsidRPr="00DF5473">
        <w:rPr>
          <w:color w:val="231F20"/>
        </w:rPr>
        <w:t>eđenja pomorskog dobra i povećavanja njegove vrijednosti kod budućeg koncesionaranja Ministarstvo mora, prometa i infrastrukture ocjenjuje zahtjev opravdanim.</w:t>
      </w:r>
    </w:p>
    <w:sectPr w:rsidR="00F31E0B" w:rsidRPr="00DF5473" w:rsidSect="00DF5473">
      <w:type w:val="continuous"/>
      <w:pgSz w:w="11906" w:h="16838"/>
      <w:pgMar w:top="1417" w:right="1417" w:bottom="1417" w:left="1417" w:header="709" w:footer="6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2B3" w:rsidRDefault="000302B3" w:rsidP="0011560A">
      <w:r>
        <w:separator/>
      </w:r>
    </w:p>
  </w:endnote>
  <w:endnote w:type="continuationSeparator" w:id="0">
    <w:p w:rsidR="000302B3" w:rsidRDefault="000302B3" w:rsidP="0011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2B3" w:rsidRDefault="000302B3" w:rsidP="0011560A">
      <w:r>
        <w:separator/>
      </w:r>
    </w:p>
  </w:footnote>
  <w:footnote w:type="continuationSeparator" w:id="0">
    <w:p w:rsidR="000302B3" w:rsidRDefault="000302B3" w:rsidP="00115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579538"/>
      <w:docPartObj>
        <w:docPartGallery w:val="Page Numbers (Top of Page)"/>
        <w:docPartUnique/>
      </w:docPartObj>
    </w:sdtPr>
    <w:sdtEndPr/>
    <w:sdtContent>
      <w:p w:rsidR="00DF5473" w:rsidRDefault="00DF5473">
        <w:pPr>
          <w:pStyle w:val="Header"/>
          <w:jc w:val="center"/>
        </w:pPr>
        <w:r>
          <w:fldChar w:fldCharType="begin"/>
        </w:r>
        <w:r>
          <w:instrText>PAGE   \* MERGEFORMAT</w:instrText>
        </w:r>
        <w:r>
          <w:fldChar w:fldCharType="separate"/>
        </w:r>
        <w:r w:rsidR="00F63416">
          <w:rPr>
            <w:noProof/>
          </w:rPr>
          <w:t>2</w:t>
        </w:r>
        <w:r>
          <w:fldChar w:fldCharType="end"/>
        </w:r>
      </w:p>
    </w:sdtContent>
  </w:sdt>
  <w:p w:rsidR="00DF5473" w:rsidRDefault="00DF54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7A4"/>
    <w:rsid w:val="000130B7"/>
    <w:rsid w:val="00021CB4"/>
    <w:rsid w:val="000302B3"/>
    <w:rsid w:val="000350D9"/>
    <w:rsid w:val="00057310"/>
    <w:rsid w:val="00063520"/>
    <w:rsid w:val="000726D1"/>
    <w:rsid w:val="00086A6C"/>
    <w:rsid w:val="000959D5"/>
    <w:rsid w:val="000A1D60"/>
    <w:rsid w:val="000A3A3B"/>
    <w:rsid w:val="000D1A50"/>
    <w:rsid w:val="001015C6"/>
    <w:rsid w:val="00110E6C"/>
    <w:rsid w:val="0011560A"/>
    <w:rsid w:val="0012264D"/>
    <w:rsid w:val="00135F1A"/>
    <w:rsid w:val="00146B79"/>
    <w:rsid w:val="00147DE9"/>
    <w:rsid w:val="00170226"/>
    <w:rsid w:val="001741AA"/>
    <w:rsid w:val="001917B2"/>
    <w:rsid w:val="001A13E7"/>
    <w:rsid w:val="001B7A97"/>
    <w:rsid w:val="001E7218"/>
    <w:rsid w:val="002179F8"/>
    <w:rsid w:val="00220956"/>
    <w:rsid w:val="0023763F"/>
    <w:rsid w:val="002641FA"/>
    <w:rsid w:val="0028608D"/>
    <w:rsid w:val="0029163B"/>
    <w:rsid w:val="002A1D77"/>
    <w:rsid w:val="002B107A"/>
    <w:rsid w:val="002B22D6"/>
    <w:rsid w:val="002D0748"/>
    <w:rsid w:val="002D1256"/>
    <w:rsid w:val="002D6C51"/>
    <w:rsid w:val="002D7C91"/>
    <w:rsid w:val="003033E4"/>
    <w:rsid w:val="00304232"/>
    <w:rsid w:val="00323C77"/>
    <w:rsid w:val="003314AA"/>
    <w:rsid w:val="00336EE7"/>
    <w:rsid w:val="00341E17"/>
    <w:rsid w:val="0034351C"/>
    <w:rsid w:val="00381F04"/>
    <w:rsid w:val="0038426B"/>
    <w:rsid w:val="003929F5"/>
    <w:rsid w:val="003A2F05"/>
    <w:rsid w:val="003C09D8"/>
    <w:rsid w:val="003D47D1"/>
    <w:rsid w:val="003F5623"/>
    <w:rsid w:val="004039BD"/>
    <w:rsid w:val="00440D6D"/>
    <w:rsid w:val="00442367"/>
    <w:rsid w:val="00461188"/>
    <w:rsid w:val="004A776B"/>
    <w:rsid w:val="004C1375"/>
    <w:rsid w:val="004C5354"/>
    <w:rsid w:val="004E1300"/>
    <w:rsid w:val="004E44CD"/>
    <w:rsid w:val="004E4E34"/>
    <w:rsid w:val="00504248"/>
    <w:rsid w:val="005146D6"/>
    <w:rsid w:val="00535E09"/>
    <w:rsid w:val="00562C8C"/>
    <w:rsid w:val="0056365A"/>
    <w:rsid w:val="00571F6C"/>
    <w:rsid w:val="005861F2"/>
    <w:rsid w:val="005906BB"/>
    <w:rsid w:val="005B114E"/>
    <w:rsid w:val="005C3A4C"/>
    <w:rsid w:val="005E7CAB"/>
    <w:rsid w:val="005F4727"/>
    <w:rsid w:val="00633454"/>
    <w:rsid w:val="00652604"/>
    <w:rsid w:val="0066110E"/>
    <w:rsid w:val="00675B44"/>
    <w:rsid w:val="0068013E"/>
    <w:rsid w:val="0068772B"/>
    <w:rsid w:val="00693A4D"/>
    <w:rsid w:val="00694D87"/>
    <w:rsid w:val="006A0D3F"/>
    <w:rsid w:val="006B7800"/>
    <w:rsid w:val="006C0CC3"/>
    <w:rsid w:val="006C2382"/>
    <w:rsid w:val="006E14A9"/>
    <w:rsid w:val="006E611E"/>
    <w:rsid w:val="007010C7"/>
    <w:rsid w:val="00726165"/>
    <w:rsid w:val="00731AC4"/>
    <w:rsid w:val="007638D8"/>
    <w:rsid w:val="00777CAA"/>
    <w:rsid w:val="0078648A"/>
    <w:rsid w:val="007A1768"/>
    <w:rsid w:val="007A1881"/>
    <w:rsid w:val="007E3965"/>
    <w:rsid w:val="008137B5"/>
    <w:rsid w:val="00833808"/>
    <w:rsid w:val="008353A1"/>
    <w:rsid w:val="008365FD"/>
    <w:rsid w:val="00842A94"/>
    <w:rsid w:val="00867A65"/>
    <w:rsid w:val="00881BBB"/>
    <w:rsid w:val="0089283D"/>
    <w:rsid w:val="008C0768"/>
    <w:rsid w:val="008C1D0A"/>
    <w:rsid w:val="008D1E25"/>
    <w:rsid w:val="008F0DD4"/>
    <w:rsid w:val="0090200F"/>
    <w:rsid w:val="009047E4"/>
    <w:rsid w:val="009126B3"/>
    <w:rsid w:val="009152C4"/>
    <w:rsid w:val="0095079B"/>
    <w:rsid w:val="00953BA1"/>
    <w:rsid w:val="00954D08"/>
    <w:rsid w:val="00977B12"/>
    <w:rsid w:val="009930CA"/>
    <w:rsid w:val="009C33E1"/>
    <w:rsid w:val="009C7815"/>
    <w:rsid w:val="009F51BE"/>
    <w:rsid w:val="00A15F08"/>
    <w:rsid w:val="00A175E9"/>
    <w:rsid w:val="00A21819"/>
    <w:rsid w:val="00A45CF4"/>
    <w:rsid w:val="00A52A71"/>
    <w:rsid w:val="00A56A51"/>
    <w:rsid w:val="00A573DC"/>
    <w:rsid w:val="00A6339A"/>
    <w:rsid w:val="00A725A4"/>
    <w:rsid w:val="00A83290"/>
    <w:rsid w:val="00A94A2B"/>
    <w:rsid w:val="00AC3D44"/>
    <w:rsid w:val="00AD2F06"/>
    <w:rsid w:val="00AD4D7C"/>
    <w:rsid w:val="00AE59DF"/>
    <w:rsid w:val="00B42E00"/>
    <w:rsid w:val="00B462AB"/>
    <w:rsid w:val="00B57187"/>
    <w:rsid w:val="00B706F8"/>
    <w:rsid w:val="00B86197"/>
    <w:rsid w:val="00B908C2"/>
    <w:rsid w:val="00BA28CD"/>
    <w:rsid w:val="00BA70A4"/>
    <w:rsid w:val="00BA72BF"/>
    <w:rsid w:val="00C337A4"/>
    <w:rsid w:val="00C44327"/>
    <w:rsid w:val="00C969CC"/>
    <w:rsid w:val="00CA4F84"/>
    <w:rsid w:val="00CD1639"/>
    <w:rsid w:val="00CD3EFA"/>
    <w:rsid w:val="00CE3D00"/>
    <w:rsid w:val="00CE78D1"/>
    <w:rsid w:val="00CF7BB4"/>
    <w:rsid w:val="00CF7EEC"/>
    <w:rsid w:val="00D07290"/>
    <w:rsid w:val="00D1127C"/>
    <w:rsid w:val="00D14240"/>
    <w:rsid w:val="00D1614C"/>
    <w:rsid w:val="00D62C4D"/>
    <w:rsid w:val="00D8016C"/>
    <w:rsid w:val="00D92A3D"/>
    <w:rsid w:val="00DB0A6B"/>
    <w:rsid w:val="00DB28EB"/>
    <w:rsid w:val="00DB6366"/>
    <w:rsid w:val="00DF5473"/>
    <w:rsid w:val="00E25569"/>
    <w:rsid w:val="00E601A2"/>
    <w:rsid w:val="00E77198"/>
    <w:rsid w:val="00E83E23"/>
    <w:rsid w:val="00EA3AD1"/>
    <w:rsid w:val="00EB1248"/>
    <w:rsid w:val="00EC08EF"/>
    <w:rsid w:val="00ED236E"/>
    <w:rsid w:val="00EE03CA"/>
    <w:rsid w:val="00EE7199"/>
    <w:rsid w:val="00F21096"/>
    <w:rsid w:val="00F31E0B"/>
    <w:rsid w:val="00F3220D"/>
    <w:rsid w:val="00F63416"/>
    <w:rsid w:val="00F764AD"/>
    <w:rsid w:val="00F95A2D"/>
    <w:rsid w:val="00F978E2"/>
    <w:rsid w:val="00F97BA9"/>
    <w:rsid w:val="00FA4E25"/>
    <w:rsid w:val="00FE2B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CCDF3F-EE6C-4949-86FA-CF9CD0574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560A"/>
    <w:pPr>
      <w:tabs>
        <w:tab w:val="center" w:pos="4536"/>
        <w:tab w:val="right" w:pos="9072"/>
      </w:tabs>
    </w:pPr>
  </w:style>
  <w:style w:type="character" w:customStyle="1" w:styleId="HeaderChar">
    <w:name w:val="Header Char"/>
    <w:link w:val="Header"/>
    <w:uiPriority w:val="99"/>
    <w:rsid w:val="0011560A"/>
    <w:rPr>
      <w:sz w:val="24"/>
      <w:szCs w:val="24"/>
    </w:rPr>
  </w:style>
  <w:style w:type="paragraph" w:styleId="Footer">
    <w:name w:val="footer"/>
    <w:basedOn w:val="Normal"/>
    <w:link w:val="FooterChar"/>
    <w:uiPriority w:val="99"/>
    <w:rsid w:val="0011560A"/>
    <w:pPr>
      <w:tabs>
        <w:tab w:val="center" w:pos="4536"/>
        <w:tab w:val="right" w:pos="9072"/>
      </w:tabs>
    </w:pPr>
  </w:style>
  <w:style w:type="character" w:customStyle="1" w:styleId="FooterChar">
    <w:name w:val="Footer Char"/>
    <w:link w:val="Footer"/>
    <w:uiPriority w:val="99"/>
    <w:rsid w:val="0011560A"/>
    <w:rPr>
      <w:sz w:val="24"/>
      <w:szCs w:val="24"/>
    </w:rPr>
  </w:style>
  <w:style w:type="paragraph" w:styleId="BalloonText">
    <w:name w:val="Balloon Text"/>
    <w:basedOn w:val="Normal"/>
    <w:link w:val="BalloonTextChar"/>
    <w:rsid w:val="000350D9"/>
    <w:rPr>
      <w:rFonts w:ascii="Tahoma" w:hAnsi="Tahoma" w:cs="Tahoma"/>
      <w:sz w:val="16"/>
      <w:szCs w:val="16"/>
    </w:rPr>
  </w:style>
  <w:style w:type="character" w:customStyle="1" w:styleId="BalloonTextChar">
    <w:name w:val="Balloon Text Char"/>
    <w:basedOn w:val="DefaultParagraphFont"/>
    <w:link w:val="BalloonText"/>
    <w:rsid w:val="000350D9"/>
    <w:rPr>
      <w:rFonts w:ascii="Tahoma" w:hAnsi="Tahoma" w:cs="Tahoma"/>
      <w:sz w:val="16"/>
      <w:szCs w:val="16"/>
    </w:rPr>
  </w:style>
  <w:style w:type="table" w:styleId="TableGrid">
    <w:name w:val="Table Grid"/>
    <w:basedOn w:val="TableNormal"/>
    <w:rsid w:val="00035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7810">
    <w:name w:val="box_457810"/>
    <w:basedOn w:val="Normal"/>
    <w:rsid w:val="000726D1"/>
    <w:pPr>
      <w:spacing w:before="100" w:beforeAutospacing="1" w:after="100" w:afterAutospacing="1"/>
    </w:pPr>
  </w:style>
  <w:style w:type="character" w:customStyle="1" w:styleId="bold">
    <w:name w:val="bold"/>
    <w:basedOn w:val="DefaultParagraphFont"/>
    <w:rsid w:val="00072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kument" ma:contentTypeID="0x010100AC5CC0CA3D02764298E2F4549C840AD7" ma:contentTypeVersion="3" ma:contentTypeDescription="Stvaranje novog dokumenta." ma:contentTypeScope="" ma:versionID="4b697f2f1ebc556525b4a36611f6eecc">
  <xsd:schema xmlns:xsd="http://www.w3.org/2001/XMLSchema" xmlns:xs="http://www.w3.org/2001/XMLSchema" xmlns:p="http://schemas.microsoft.com/office/2006/metadata/properties" xmlns:ns1="http://schemas.microsoft.com/sharepoint/v3" xmlns:ns2="e1df3054-5d10-4492-8ff3-1c5d60fd0f9e" targetNamespace="http://schemas.microsoft.com/office/2006/metadata/properties" ma:root="true" ma:fieldsID="e163905bdd72caf0083ab1ab62d370e5" ns1:_="" ns2:_="">
    <xsd:import namespace="http://schemas.microsoft.com/sharepoint/v3"/>
    <xsd:import namespace="e1df3054-5d10-4492-8ff3-1c5d60fd0f9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laniranje datuma početka" ma:description="Planiranje datuma početka predstavlja stupac web-mjesta koji je stvorila značajka objavljivanja, a koristi se za upisivanje datuma i vremena kada će se stranica prvi put prikazati posjetiteljima web-mjesta." ma:internalName="PublishingStartDate">
      <xsd:simpleType>
        <xsd:restriction base="dms:Unknown"/>
      </xsd:simpleType>
    </xsd:element>
    <xsd:element name="PublishingExpirationDate" ma:index="12" nillable="true" ma:displayName="Planiranje datuma završetka" ma:description="Planiranje datuma završetka predstavlja stupac web-mjesta koji je stvorila značajka objavljivanja, a koristi se za upisivanje datuma i vremena kada se stranica više neće prikazivati posjetiteljima web-mj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df3054-5d10-4492-8ff3-1c5d60fd0f9e"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0CE23-78D8-4E58-93C2-B22917CB685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3C7614-FDD3-46F9-A5F3-687F1E89DCBA}">
  <ds:schemaRefs>
    <ds:schemaRef ds:uri="http://schemas.microsoft.com/sharepoint/v3/contenttype/forms"/>
  </ds:schemaRefs>
</ds:datastoreItem>
</file>

<file path=customXml/itemProps3.xml><?xml version="1.0" encoding="utf-8"?>
<ds:datastoreItem xmlns:ds="http://schemas.openxmlformats.org/officeDocument/2006/customXml" ds:itemID="{61EFB878-B557-4BAB-90C6-17D979D1D547}">
  <ds:schemaRefs>
    <ds:schemaRef ds:uri="http://schemas.microsoft.com/sharepoint/events"/>
  </ds:schemaRefs>
</ds:datastoreItem>
</file>

<file path=customXml/itemProps4.xml><?xml version="1.0" encoding="utf-8"?>
<ds:datastoreItem xmlns:ds="http://schemas.openxmlformats.org/officeDocument/2006/customXml" ds:itemID="{87AB5F4B-41DD-4C86-B362-54977892C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df3054-5d10-4492-8ff3-1c5d60fd0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8065E1-BF21-41FA-9FDC-80615BCFA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837</Words>
  <Characters>4773</Characters>
  <Application>Microsoft Office Word</Application>
  <DocSecurity>0</DocSecurity>
  <Lines>39</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DIGURED</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Curic</dc:creator>
  <cp:lastModifiedBy>Vlatka Šelimber</cp:lastModifiedBy>
  <cp:revision>2</cp:revision>
  <cp:lastPrinted>2019-01-21T11:06:00Z</cp:lastPrinted>
  <dcterms:created xsi:type="dcterms:W3CDTF">2020-06-04T07:38:00Z</dcterms:created>
  <dcterms:modified xsi:type="dcterms:W3CDTF">2020-06-04T07:38:00Z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0x010100AC5CC0CA3D02764298E2F4549C840AD7</vt:lpwstr>
  </property>
</Properties>
</file>